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889" w:rsidRPr="008E6889" w:rsidRDefault="008E6889" w:rsidP="008E6889">
      <w:pPr>
        <w:pBdr>
          <w:bottom w:val="single" w:sz="6" w:space="4" w:color="A7A7A7"/>
        </w:pBdr>
        <w:shd w:val="clear" w:color="auto" w:fill="FFFFFF"/>
        <w:spacing w:before="120" w:after="120" w:line="312" w:lineRule="atLeast"/>
        <w:outlineLvl w:val="1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 w:rsidRPr="008E6889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Omezení hromadných akcí</w:t>
      </w:r>
    </w:p>
    <w:p w:rsidR="008E6889" w:rsidRPr="008E6889" w:rsidRDefault="008E6889" w:rsidP="008E68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5" w:history="1">
        <w:r w:rsidRPr="008E6889">
          <w:rPr>
            <w:rFonts w:ascii="Arial" w:eastAsia="Times New Roman" w:hAnsi="Arial" w:cs="Arial"/>
            <w:color w:val="153B88"/>
            <w:sz w:val="21"/>
            <w:szCs w:val="21"/>
            <w:u w:val="single"/>
            <w:bdr w:val="none" w:sz="0" w:space="0" w:color="auto" w:frame="1"/>
            <w:lang w:eastAsia="cs-CZ"/>
          </w:rPr>
          <w:t>Ministerstvo zdravotnictví nařizuje</w:t>
        </w:r>
      </w:hyperlink>
      <w:r w:rsidRPr="008E68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 postupem podle § 69 odst. 1 písm. b) a odst. 2 zákona č. 258/2000 Sb. k ochraně obyvatelstva a prevenci nebezpečí vzniku a rozšíření onemocnění COVID-19 způsobené novým </w:t>
      </w:r>
      <w:proofErr w:type="spellStart"/>
      <w:r w:rsidRPr="008E68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koronavirem</w:t>
      </w:r>
      <w:proofErr w:type="spellEnd"/>
      <w:r w:rsidRPr="008E68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SARSCoV-2, že </w:t>
      </w:r>
      <w:r w:rsidRPr="008E6889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 účinností ode dne 25. července 2020 od 0:00 hod. do 26. července do 23:59 hod. </w:t>
      </w:r>
      <w:r w:rsidRPr="008E68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se </w:t>
      </w:r>
      <w:r w:rsidRPr="008E6889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zakazují nebo omezují slavnosti, divadelní a filmová představení, sportovní a jiná shromáždění a trhy</w:t>
      </w:r>
      <w:r w:rsidRPr="008E68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tak, že se</w:t>
      </w:r>
    </w:p>
    <w:p w:rsidR="008E6889" w:rsidRPr="008E6889" w:rsidRDefault="008E6889" w:rsidP="008E6889">
      <w:pPr>
        <w:numPr>
          <w:ilvl w:val="0"/>
          <w:numId w:val="1"/>
        </w:numPr>
        <w:shd w:val="clear" w:color="auto" w:fill="FFFFFF"/>
        <w:spacing w:before="24" w:after="24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E68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1. zakazují divadelní, hudební, filmová a další umělecká představení, sportovní, kulturní, náboženské, spolkové, taneční, tradiční a jim podobné akce a jiná shromáždění, výstavy, slavnosti, poutě, přehlídky, ochutnávky, trhy a veletrhy, vzdělávací akce, oslavy, a to jak veřejné, tak soukromé, </w:t>
      </w:r>
      <w:r w:rsidRPr="008E6889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 účastí přesahující ve stejný čas 1 000 osob</w:t>
      </w:r>
      <w:r w:rsidRPr="008E68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; tento zákaz se nevztahuje:</w:t>
      </w:r>
    </w:p>
    <w:p w:rsidR="008E6889" w:rsidRPr="008E6889" w:rsidRDefault="008E6889" w:rsidP="008E6889">
      <w:pPr>
        <w:numPr>
          <w:ilvl w:val="1"/>
          <w:numId w:val="1"/>
        </w:numPr>
        <w:shd w:val="clear" w:color="auto" w:fill="FFFFFF"/>
        <w:spacing w:before="24" w:after="24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E68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a) na schůze, zasedání a podobné akce ústavních orgánů, orgánů veřejné moci, soudů a jiných veřejných osob, které se konají na základě zákona,</w:t>
      </w:r>
    </w:p>
    <w:p w:rsidR="008E6889" w:rsidRPr="008E6889" w:rsidRDefault="008E6889" w:rsidP="008E6889">
      <w:pPr>
        <w:numPr>
          <w:ilvl w:val="1"/>
          <w:numId w:val="1"/>
        </w:numPr>
        <w:shd w:val="clear" w:color="auto" w:fill="FFFFFF"/>
        <w:spacing w:before="24" w:after="24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E68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b) na shromáždění konaná podle zákona č. 84/1990 Sb., o právu shromažďovacím, ve znění pozdějších předpisů,</w:t>
      </w:r>
    </w:p>
    <w:p w:rsidR="008E6889" w:rsidRPr="008E6889" w:rsidRDefault="008E6889" w:rsidP="008E6889">
      <w:pPr>
        <w:numPr>
          <w:ilvl w:val="1"/>
          <w:numId w:val="1"/>
        </w:numPr>
        <w:shd w:val="clear" w:color="auto" w:fill="FFFFFF"/>
        <w:spacing w:before="24" w:after="24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E68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c) na hromadné akce konané ve stavebně členěných areálech (sportovní stadion, veletržní areál apod.), v jejichž případě se zakazuje účast přesahující ve stejný čas 1 000 osob v každém z oddělených (lze i mobilní zábranou, např. přenosným plotem) sektorech areálu s tím, že je celý areál rozdělen do nejvýše pěti oddělených sektorů, z nichž každý má svůj vstup z venkovních prostor a účastníci nemohou jinak přecházet mezi sektory; odstup mezi osobami v sousedních sektorech musí být alespoň 4 metry; v případě prostor osazených pevnými řadami sedadel (např. hlediště sportovního stadionu apod.) se omezuje sezení tak, že účastníci hromadné akce sedí jen v každé druhé řadě a v takové řadě mohou sedět tak, že je od jiných osob bude oddělovat alespoň jedno volné sedadlo;</w:t>
      </w:r>
    </w:p>
    <w:p w:rsidR="008E6889" w:rsidRPr="008E6889" w:rsidRDefault="008E6889" w:rsidP="008E6889">
      <w:pPr>
        <w:numPr>
          <w:ilvl w:val="0"/>
          <w:numId w:val="1"/>
        </w:numPr>
        <w:shd w:val="clear" w:color="auto" w:fill="FFFFFF"/>
        <w:spacing w:before="24" w:after="24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E68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2. zakazuje </w:t>
      </w:r>
      <w:r w:rsidRPr="008E6889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pohyb a pobyt bez ochranných prostředků dýchacích cest</w:t>
      </w:r>
      <w:r w:rsidRPr="008E68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(nos, ústa) jako je respirátor, rouška, ústenka, šátek, šál nebo jiné prostředky, které brání šíření kapének, a to </w:t>
      </w:r>
      <w:r w:rsidRPr="008E6889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na hromadných akcích uvedených v bodu 1. s účastí přesahující ve stejný čas 100 osob, konaných ve vnitřních prostorech staveb</w:t>
      </w:r>
      <w:r w:rsidRPr="008E68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tento zákaz se nevztahuje na:</w:t>
      </w:r>
    </w:p>
    <w:p w:rsidR="008E6889" w:rsidRPr="008E6889" w:rsidRDefault="008E6889" w:rsidP="008E6889">
      <w:pPr>
        <w:numPr>
          <w:ilvl w:val="1"/>
          <w:numId w:val="1"/>
        </w:numPr>
        <w:shd w:val="clear" w:color="auto" w:fill="FFFFFF"/>
        <w:spacing w:before="24" w:after="24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E68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a) děti do dvou let věku,</w:t>
      </w:r>
    </w:p>
    <w:p w:rsidR="008E6889" w:rsidRPr="008E6889" w:rsidRDefault="008E6889" w:rsidP="008E6889">
      <w:pPr>
        <w:numPr>
          <w:ilvl w:val="1"/>
          <w:numId w:val="1"/>
        </w:numPr>
        <w:shd w:val="clear" w:color="auto" w:fill="FFFFFF"/>
        <w:spacing w:before="24" w:after="24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E68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b) osoby s poruchou intelektu, kognitivní poruchou či závažnou alterací duševního stavu, jejichž mentální schopnosti či aktuální duševní stav neumožňují dodržování tohoto zákazu,</w:t>
      </w:r>
    </w:p>
    <w:p w:rsidR="008E6889" w:rsidRPr="008E6889" w:rsidRDefault="008E6889" w:rsidP="008E6889">
      <w:pPr>
        <w:numPr>
          <w:ilvl w:val="1"/>
          <w:numId w:val="1"/>
        </w:numPr>
        <w:shd w:val="clear" w:color="auto" w:fill="FFFFFF"/>
        <w:spacing w:before="24" w:after="24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E68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c) osoby při provádění autorského díla (např. divadelního, tanečního nebo hudebního představení) a osoby účinkující při tvorbě a výrobě audiovizuálního díla nebo pořadu,</w:t>
      </w:r>
    </w:p>
    <w:p w:rsidR="008E6889" w:rsidRPr="008E6889" w:rsidRDefault="008E6889" w:rsidP="008E6889">
      <w:pPr>
        <w:numPr>
          <w:ilvl w:val="1"/>
          <w:numId w:val="1"/>
        </w:numPr>
        <w:shd w:val="clear" w:color="auto" w:fill="FFFFFF"/>
        <w:spacing w:before="24" w:after="24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E68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d) sportovce v době tréninku, zápasu, soutěže apod.</w:t>
      </w:r>
    </w:p>
    <w:p w:rsidR="008E6889" w:rsidRPr="008E6889" w:rsidRDefault="008E6889" w:rsidP="008E68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6" w:history="1">
        <w:r w:rsidRPr="008E6889">
          <w:rPr>
            <w:rFonts w:ascii="Arial" w:eastAsia="Times New Roman" w:hAnsi="Arial" w:cs="Arial"/>
            <w:color w:val="153B88"/>
            <w:sz w:val="21"/>
            <w:szCs w:val="21"/>
            <w:u w:val="single"/>
            <w:bdr w:val="none" w:sz="0" w:space="0" w:color="auto" w:frame="1"/>
            <w:lang w:eastAsia="cs-CZ"/>
          </w:rPr>
          <w:t>Ministerstvo zdravotnictví nařizuje</w:t>
        </w:r>
      </w:hyperlink>
      <w:r w:rsidRPr="008E68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 postupem podle § 69 odst. 1 písm. b) a odst. 2 zákona č. 258/2000 Sb. k ochraně obyvatelstva a prevenci nebezpečí vzniku a rozšíření onemocnění COVID-19 způsobené novým </w:t>
      </w:r>
      <w:proofErr w:type="spellStart"/>
      <w:r w:rsidRPr="008E68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koronavirem</w:t>
      </w:r>
      <w:proofErr w:type="spellEnd"/>
      <w:r w:rsidRPr="008E68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SARSCoV-2, že </w:t>
      </w:r>
      <w:r w:rsidRPr="008E6889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 účinností ode dne 27. července 2020 od 0:00 hod. do odvolání</w:t>
      </w:r>
      <w:r w:rsidRPr="008E68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tohoto mimořádného opatření se </w:t>
      </w:r>
      <w:r w:rsidRPr="008E6889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zakazují nebo omezují slavnosti, divadelní a filmová představení, sportovní a jiná shromáždění a trhy</w:t>
      </w:r>
      <w:r w:rsidRPr="008E68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tak, že se</w:t>
      </w:r>
    </w:p>
    <w:p w:rsidR="008E6889" w:rsidRPr="008E6889" w:rsidRDefault="008E6889" w:rsidP="008E6889">
      <w:pPr>
        <w:numPr>
          <w:ilvl w:val="0"/>
          <w:numId w:val="2"/>
        </w:numPr>
        <w:shd w:val="clear" w:color="auto" w:fill="FFFFFF"/>
        <w:spacing w:before="24" w:after="24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E68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1. zakazují divadelní, hudební, filmová a další umělecká představení, sportovní, kulturní, náboženské, spolkové, taneční, tradiční a jim podobné akce a jiná shromáždění, výstavy, slavnosti, poutě, přehlídky, ochutnávky, trhy a veletrhy, vzdělávací akce, oslavy, a to jak veřejné, tak soukromé, </w:t>
      </w:r>
      <w:r w:rsidRPr="008E6889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</w:t>
      </w:r>
      <w:r w:rsidRPr="008E68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Pr="008E6889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účastí přesahující ve stejný čas 1 000 osob, koná-li se akce převážně ve venkovních prostorech, nebo 500 osob, koná-li se akce převážně ve vnitřních prostorech staveb</w:t>
      </w:r>
      <w:r w:rsidRPr="008E68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; tento zákaz se nevztahuje:</w:t>
      </w:r>
    </w:p>
    <w:p w:rsidR="008E6889" w:rsidRPr="008E6889" w:rsidRDefault="008E6889" w:rsidP="008E6889">
      <w:pPr>
        <w:numPr>
          <w:ilvl w:val="1"/>
          <w:numId w:val="2"/>
        </w:numPr>
        <w:shd w:val="clear" w:color="auto" w:fill="FFFFFF"/>
        <w:spacing w:before="24" w:after="24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E68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a) na schůze, zasedání a podobné akce ústavních orgánů, orgánů veřejné moci, soudů a jiných veřejných osob, které se konají na základě zákona,</w:t>
      </w:r>
    </w:p>
    <w:p w:rsidR="008E6889" w:rsidRPr="008E6889" w:rsidRDefault="008E6889" w:rsidP="008E6889">
      <w:pPr>
        <w:numPr>
          <w:ilvl w:val="1"/>
          <w:numId w:val="2"/>
        </w:numPr>
        <w:shd w:val="clear" w:color="auto" w:fill="FFFFFF"/>
        <w:spacing w:before="24" w:after="24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E68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b) na shromáždění konaná podle zákona č. 84/1990 Sb., o právu shromažďovacím, ve znění pozdějších předpisů,</w:t>
      </w:r>
    </w:p>
    <w:p w:rsidR="008E6889" w:rsidRPr="008E6889" w:rsidRDefault="008E6889" w:rsidP="008E6889">
      <w:pPr>
        <w:numPr>
          <w:ilvl w:val="1"/>
          <w:numId w:val="2"/>
        </w:numPr>
        <w:shd w:val="clear" w:color="auto" w:fill="FFFFFF"/>
        <w:spacing w:before="24" w:after="24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E68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c) na hromadné akce konané ve stavebně členěných areálech (sportovní stadion, veletržní areál apod.), v jejichž případě se zakazuje účast přesahující ve stejný čas 1 000 osob, koná-li se akce převážně ve venkovních prostorech, nebo 500 osob, koná-li se akce převážně ve vnitřních prostorech staveb, a to v každém z oddělených (lze i mobilní zábranou, např. přenosným plotem) sektorech areálu s tím, že je celý areál rozdělen do nejvýše pěti oddělených sektorů, z nichž každý má svůj vstup z venkovních prostor a účastníci nemohou jinak přecházet mezi sektory; </w:t>
      </w:r>
      <w:r w:rsidRPr="008E68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t>odstup mezi osobami v sousedních sektorech musí být alespoň 4 metry; v případě prostor osazených pevnými řadami sedadel (např. hlediště sportovního stadionu apod.) se omezuje sezení tak, že účastníci hromadné akce sedí jen v každé druhé řadě a v takové řadě mohou sedět tak, že je od jiných osob bude oddělovat alespoň jedno volné sedadlo,</w:t>
      </w:r>
    </w:p>
    <w:p w:rsidR="008E6889" w:rsidRPr="008E6889" w:rsidRDefault="008E6889" w:rsidP="008E6889">
      <w:pPr>
        <w:numPr>
          <w:ilvl w:val="0"/>
          <w:numId w:val="2"/>
        </w:numPr>
        <w:shd w:val="clear" w:color="auto" w:fill="FFFFFF"/>
        <w:spacing w:before="24" w:after="24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E68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2. zakazuje </w:t>
      </w:r>
      <w:r w:rsidRPr="008E6889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pohyb a pobyt bez ochranných prostředků dýchacích cest</w:t>
      </w:r>
      <w:r w:rsidRPr="008E68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(nos, ústa) jako je respirátor, rouška, ústenka, šátek, šál nebo jiné prostředky, které brání šíření kapének, a to </w:t>
      </w:r>
      <w:r w:rsidRPr="008E6889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na hromadných akcích uvedených v bodu 1. s účastí přesahující ve stejný čas 100 osob, konaných ve vnitřních prostorech staveb</w:t>
      </w:r>
      <w:r w:rsidRPr="008E68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tento zákaz se nevztahuje na:</w:t>
      </w:r>
    </w:p>
    <w:p w:rsidR="008E6889" w:rsidRPr="008E6889" w:rsidRDefault="008E6889" w:rsidP="008E6889">
      <w:pPr>
        <w:numPr>
          <w:ilvl w:val="1"/>
          <w:numId w:val="2"/>
        </w:numPr>
        <w:shd w:val="clear" w:color="auto" w:fill="FFFFFF"/>
        <w:spacing w:before="24" w:after="24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E68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děti do dvou let věku,</w:t>
      </w:r>
    </w:p>
    <w:p w:rsidR="008E6889" w:rsidRPr="008E6889" w:rsidRDefault="008E6889" w:rsidP="008E6889">
      <w:pPr>
        <w:numPr>
          <w:ilvl w:val="1"/>
          <w:numId w:val="2"/>
        </w:numPr>
        <w:shd w:val="clear" w:color="auto" w:fill="FFFFFF"/>
        <w:spacing w:before="24" w:after="24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E68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osoby s poruchou intelektu, kognitivní poruchou či závažnou alterací duševního stavu, jejichž mentální schopnosti či aktuální duševní stav neumožňují dodržování tohoto zákazu,</w:t>
      </w:r>
    </w:p>
    <w:p w:rsidR="008E6889" w:rsidRPr="008E6889" w:rsidRDefault="008E6889" w:rsidP="008E6889">
      <w:pPr>
        <w:numPr>
          <w:ilvl w:val="1"/>
          <w:numId w:val="2"/>
        </w:numPr>
        <w:shd w:val="clear" w:color="auto" w:fill="FFFFFF"/>
        <w:spacing w:before="24" w:after="24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E68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osoby při provádění autorského díla (např. divadelního, tanečního nebo hudebního představení) a osoby účinkující při tvorbě a výrobě audiovizuálního díla nebo pořadu,</w:t>
      </w:r>
    </w:p>
    <w:p w:rsidR="008E6889" w:rsidRPr="008E6889" w:rsidRDefault="008E6889" w:rsidP="008E6889">
      <w:pPr>
        <w:numPr>
          <w:ilvl w:val="1"/>
          <w:numId w:val="2"/>
        </w:numPr>
        <w:shd w:val="clear" w:color="auto" w:fill="FFFFFF"/>
        <w:spacing w:before="24" w:after="24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E688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sportovce v době tréninku, zápasu, soutěže apod.</w:t>
      </w:r>
    </w:p>
    <w:p w:rsidR="00B83304" w:rsidRDefault="00B83304">
      <w:bookmarkStart w:id="0" w:name="_GoBack"/>
      <w:bookmarkEnd w:id="0"/>
    </w:p>
    <w:sectPr w:rsidR="00B8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378A3"/>
    <w:multiLevelType w:val="multilevel"/>
    <w:tmpl w:val="8C20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78004E"/>
    <w:multiLevelType w:val="multilevel"/>
    <w:tmpl w:val="9B96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89"/>
    <w:rsid w:val="008E6889"/>
    <w:rsid w:val="00B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C8477-24E2-4E92-9542-438F136F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E68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E688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E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E688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E68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zcr.cz/wp-content/uploads/2020/07/Mimo%C5%99%C3%A1dn%C3%A9-opat%C5%99en%C3%AD-%E2%80%93-z%C3%A1kaz-a-omezen%C3%AD-hromadn%C3%BDch-akc%C3%AD-s-%C3%BA%C4%8Dinnost%C3%AD-od-27.-7.-2020-do-odvol%C3%A1n%C3%AD.pdf" TargetMode="External"/><Relationship Id="rId5" Type="http://schemas.openxmlformats.org/officeDocument/2006/relationships/hyperlink" Target="https://www.mzcr.cz/wp-content/uploads/2020/07/Mimo%C5%99%C3%A1dn%C3%A9-opat%C5%99en%C3%AD-%E2%80%93-z%C3%A1kaz-a-omezen%C3%AD-hromadn%C3%BDch-akc%C3%AD-s-%C3%BA%C4%8Dinnost%C3%AD-od-25.-do-26.-7.-20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 Horská</dc:creator>
  <cp:keywords/>
  <dc:description/>
  <cp:lastModifiedBy>Ivana  Horská</cp:lastModifiedBy>
  <cp:revision>1</cp:revision>
  <dcterms:created xsi:type="dcterms:W3CDTF">2020-07-24T11:16:00Z</dcterms:created>
  <dcterms:modified xsi:type="dcterms:W3CDTF">2020-07-24T11:18:00Z</dcterms:modified>
</cp:coreProperties>
</file>